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F" w:rsidRDefault="001F7EDF" w:rsidP="001F7EDF">
      <w:pPr>
        <w:pStyle w:val="31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ОРЛОВСКОГО  СЕЛЬСКОГО  ПОСЕЛЕНИЯ</w:t>
      </w:r>
    </w:p>
    <w:p w:rsidR="00EF7658" w:rsidRPr="00B6044D" w:rsidRDefault="00EF7658" w:rsidP="001F7EDF">
      <w:pPr>
        <w:spacing w:after="0" w:line="240" w:lineRule="auto"/>
        <w:outlineLvl w:val="0"/>
        <w:rPr>
          <w:rFonts w:ascii="Times New Roman" w:hAnsi="Times New Roman"/>
          <w:b/>
          <w:bCs/>
          <w:spacing w:val="40"/>
          <w:sz w:val="32"/>
          <w:szCs w:val="32"/>
        </w:rPr>
      </w:pP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 w:rsidRPr="00205C80"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EF7658" w:rsidRPr="00205C80" w:rsidRDefault="00EF7658" w:rsidP="00EF765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EF7658" w:rsidRPr="00205C80" w:rsidRDefault="00EF7658" w:rsidP="00EF7658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205C80"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EF7658" w:rsidRPr="00166A13" w:rsidTr="00166A13">
        <w:tc>
          <w:tcPr>
            <w:tcW w:w="3402" w:type="dxa"/>
          </w:tcPr>
          <w:p w:rsidR="00EF7658" w:rsidRPr="005341E5" w:rsidRDefault="004F349A" w:rsidP="004F349A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«23</w:t>
            </w:r>
            <w:r w:rsidR="005341E5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>»</w:t>
            </w: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июня  </w:t>
            </w:r>
            <w:r w:rsidR="00EF7658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34192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20 </w:t>
            </w:r>
            <w:r w:rsidR="00EF7658" w:rsidRP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EF7658" w:rsidRPr="005341E5" w:rsidRDefault="00EF7658" w:rsidP="00166A13">
            <w:pPr>
              <w:pStyle w:val="1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5341E5"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п. </w:t>
            </w:r>
            <w:r w:rsidR="001F7EDF">
              <w:rPr>
                <w:rFonts w:ascii="Arial" w:hAnsi="Arial"/>
                <w:b w:val="0"/>
                <w:i w:val="0"/>
                <w:sz w:val="20"/>
                <w:szCs w:val="20"/>
              </w:rPr>
              <w:t>Центральный</w:t>
            </w:r>
          </w:p>
          <w:p w:rsidR="00EF7658" w:rsidRPr="00166A13" w:rsidRDefault="00EF7658" w:rsidP="00166A13">
            <w:pPr>
              <w:pStyle w:val="2"/>
              <w:spacing w:line="-22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66A13">
              <w:rPr>
                <w:rFonts w:ascii="Arial" w:hAnsi="Arial"/>
                <w:sz w:val="20"/>
                <w:szCs w:val="20"/>
              </w:rPr>
              <w:t>Верхнекетского района</w:t>
            </w:r>
          </w:p>
          <w:p w:rsidR="00EF7658" w:rsidRPr="00166A13" w:rsidRDefault="00EF7658" w:rsidP="00166A13">
            <w:pPr>
              <w:pStyle w:val="2"/>
              <w:spacing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166A13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EF7658" w:rsidRPr="00166A13" w:rsidRDefault="00EF7658" w:rsidP="00166A13">
            <w:pPr>
              <w:pStyle w:val="2"/>
              <w:spacing w:after="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F7658" w:rsidRPr="004F349A" w:rsidRDefault="004F349A" w:rsidP="004F349A">
            <w:pPr>
              <w:pStyle w:val="1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                                 </w:t>
            </w:r>
            <w:r w:rsidR="005341E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b w:val="0"/>
                <w:i w:val="0"/>
                <w:sz w:val="24"/>
                <w:szCs w:val="24"/>
                <w:u w:val="single"/>
              </w:rPr>
              <w:t>15</w:t>
            </w:r>
          </w:p>
        </w:tc>
      </w:tr>
    </w:tbl>
    <w:p w:rsidR="001F2A89" w:rsidRDefault="00A756AB" w:rsidP="00A756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756AB">
        <w:rPr>
          <w:rFonts w:ascii="Arial" w:hAnsi="Arial" w:cs="Arial"/>
          <w:b/>
          <w:sz w:val="24"/>
          <w:szCs w:val="24"/>
        </w:rPr>
        <w:t>Об утверждении Порядка исполнения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6AB">
        <w:rPr>
          <w:rFonts w:ascii="Arial" w:hAnsi="Arial" w:cs="Arial"/>
          <w:b/>
          <w:sz w:val="24"/>
          <w:szCs w:val="24"/>
        </w:rPr>
        <w:t>бюджета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7EDF">
        <w:rPr>
          <w:rFonts w:ascii="Arial" w:hAnsi="Arial" w:cs="Arial"/>
          <w:b/>
          <w:sz w:val="24"/>
          <w:szCs w:val="24"/>
        </w:rPr>
        <w:t>Орловского</w:t>
      </w:r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A756AB">
        <w:rPr>
          <w:rFonts w:ascii="Arial" w:hAnsi="Arial" w:cs="Arial"/>
          <w:b/>
          <w:sz w:val="24"/>
          <w:szCs w:val="24"/>
        </w:rPr>
        <w:t>Верхнекетск</w:t>
      </w:r>
      <w:r>
        <w:rPr>
          <w:rFonts w:ascii="Arial" w:hAnsi="Arial" w:cs="Arial"/>
          <w:b/>
          <w:sz w:val="24"/>
          <w:szCs w:val="24"/>
        </w:rPr>
        <w:t>ого</w:t>
      </w:r>
      <w:r w:rsidRPr="00A756AB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A756AB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6AB">
        <w:rPr>
          <w:rFonts w:ascii="Arial" w:hAnsi="Arial" w:cs="Arial"/>
          <w:b/>
          <w:sz w:val="24"/>
          <w:szCs w:val="24"/>
        </w:rPr>
        <w:t>в части учета бюджетных и денежных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6AB">
        <w:rPr>
          <w:rFonts w:ascii="Arial" w:hAnsi="Arial" w:cs="Arial"/>
          <w:b/>
          <w:sz w:val="24"/>
          <w:szCs w:val="24"/>
        </w:rPr>
        <w:t>обязательств получателей средств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756AB">
        <w:rPr>
          <w:rFonts w:ascii="Arial" w:hAnsi="Arial" w:cs="Arial"/>
          <w:b/>
          <w:sz w:val="24"/>
          <w:szCs w:val="24"/>
        </w:rPr>
        <w:t>бюджета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7EDF">
        <w:rPr>
          <w:rFonts w:ascii="Arial" w:hAnsi="Arial" w:cs="Arial"/>
          <w:b/>
          <w:sz w:val="24"/>
          <w:szCs w:val="24"/>
        </w:rPr>
        <w:t>Орловское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</w:t>
      </w:r>
      <w:r w:rsidRPr="00A756AB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A756AB" w:rsidRDefault="00A756AB" w:rsidP="00A756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756AB" w:rsidRPr="00205C80" w:rsidRDefault="00A756AB" w:rsidP="00A756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C630A" w:rsidRPr="00F2748C" w:rsidRDefault="00AA7354" w:rsidP="004C6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05C80">
        <w:rPr>
          <w:rFonts w:ascii="Arial" w:hAnsi="Arial" w:cs="Arial"/>
          <w:sz w:val="24"/>
          <w:szCs w:val="24"/>
        </w:rPr>
        <w:t xml:space="preserve">В соответствии со статьями 219 Бюджетного кодекса Российской </w:t>
      </w:r>
      <w:r w:rsidR="00C87802" w:rsidRPr="00205C80">
        <w:rPr>
          <w:rFonts w:ascii="Arial" w:hAnsi="Arial" w:cs="Arial"/>
          <w:sz w:val="24"/>
          <w:szCs w:val="24"/>
        </w:rPr>
        <w:t xml:space="preserve">Федерации, </w:t>
      </w:r>
      <w:r w:rsidR="00C87802" w:rsidRPr="001456FA">
        <w:rPr>
          <w:rFonts w:ascii="Arial" w:hAnsi="Arial" w:cs="Arial"/>
          <w:sz w:val="24"/>
          <w:szCs w:val="24"/>
        </w:rPr>
        <w:t>Положением</w:t>
      </w:r>
      <w:r w:rsidR="001F2A89" w:rsidRPr="001456FA">
        <w:rPr>
          <w:rFonts w:ascii="Arial" w:hAnsi="Arial" w:cs="Arial"/>
          <w:sz w:val="24"/>
          <w:szCs w:val="24"/>
        </w:rPr>
        <w:t xml:space="preserve"> о</w:t>
      </w:r>
      <w:r w:rsidR="00F6141A" w:rsidRPr="001456FA">
        <w:rPr>
          <w:rFonts w:ascii="Arial" w:hAnsi="Arial" w:cs="Arial"/>
          <w:sz w:val="24"/>
          <w:szCs w:val="24"/>
        </w:rPr>
        <w:t xml:space="preserve"> бюджетном процессе в </w:t>
      </w:r>
      <w:r w:rsidR="001F2A89" w:rsidRPr="001456FA">
        <w:rPr>
          <w:rFonts w:ascii="Arial" w:hAnsi="Arial" w:cs="Arial"/>
          <w:sz w:val="24"/>
          <w:szCs w:val="24"/>
        </w:rPr>
        <w:t>муниципальном образовании</w:t>
      </w:r>
      <w:r w:rsidR="001F7EDF">
        <w:rPr>
          <w:rFonts w:ascii="Arial" w:hAnsi="Arial" w:cs="Arial"/>
          <w:sz w:val="24"/>
          <w:szCs w:val="24"/>
        </w:rPr>
        <w:t xml:space="preserve"> Орловское</w:t>
      </w:r>
      <w:r w:rsidR="001F2A89" w:rsidRPr="001456FA">
        <w:rPr>
          <w:rFonts w:ascii="Arial" w:hAnsi="Arial" w:cs="Arial"/>
          <w:sz w:val="24"/>
          <w:szCs w:val="24"/>
        </w:rPr>
        <w:t xml:space="preserve"> сельское поселение</w:t>
      </w:r>
      <w:r w:rsidR="00F6141A" w:rsidRPr="001456FA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1F7EDF">
        <w:rPr>
          <w:rFonts w:ascii="Arial" w:hAnsi="Arial" w:cs="Arial"/>
          <w:sz w:val="24"/>
          <w:szCs w:val="24"/>
        </w:rPr>
        <w:t>Орловского</w:t>
      </w:r>
      <w:r w:rsidR="004C630A" w:rsidRPr="00F2748C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 w:rsidR="001F7EDF">
        <w:rPr>
          <w:rFonts w:ascii="Arial" w:hAnsi="Arial" w:cs="Arial"/>
          <w:color w:val="000000"/>
          <w:sz w:val="24"/>
          <w:szCs w:val="24"/>
        </w:rPr>
        <w:t>03.05</w:t>
      </w:r>
      <w:r w:rsidR="004C630A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1F7EDF">
        <w:rPr>
          <w:rFonts w:ascii="Arial" w:hAnsi="Arial" w:cs="Arial"/>
          <w:color w:val="000000"/>
          <w:sz w:val="24"/>
          <w:szCs w:val="24"/>
        </w:rPr>
        <w:t>08</w:t>
      </w:r>
      <w:r w:rsidR="004C630A" w:rsidRPr="00F2748C">
        <w:rPr>
          <w:rFonts w:ascii="Arial" w:hAnsi="Arial" w:cs="Arial"/>
          <w:color w:val="000000"/>
          <w:sz w:val="24"/>
          <w:szCs w:val="24"/>
        </w:rPr>
        <w:t>,</w:t>
      </w:r>
    </w:p>
    <w:p w:rsidR="004C630A" w:rsidRPr="00F2748C" w:rsidRDefault="004C630A" w:rsidP="004C630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F6141A" w:rsidRPr="001456FA" w:rsidRDefault="00F6141A" w:rsidP="004C6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731C9B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56FA">
        <w:rPr>
          <w:rFonts w:ascii="Arial" w:hAnsi="Arial" w:cs="Arial"/>
          <w:b/>
          <w:sz w:val="24"/>
          <w:szCs w:val="24"/>
        </w:rPr>
        <w:t>ПРИКАЗЫВАЮ</w:t>
      </w:r>
      <w:r w:rsidR="00F6141A" w:rsidRPr="001456FA">
        <w:rPr>
          <w:rFonts w:ascii="Arial" w:hAnsi="Arial" w:cs="Arial"/>
          <w:b/>
          <w:sz w:val="24"/>
          <w:szCs w:val="24"/>
        </w:rPr>
        <w:t>:</w:t>
      </w:r>
    </w:p>
    <w:p w:rsidR="00F6141A" w:rsidRPr="001456FA" w:rsidRDefault="00F6141A" w:rsidP="00F614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141A" w:rsidRPr="001456FA" w:rsidRDefault="00F6141A" w:rsidP="001478FC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pacing w:val="66"/>
          <w:sz w:val="24"/>
          <w:szCs w:val="24"/>
        </w:rPr>
        <w:t xml:space="preserve">1. </w:t>
      </w:r>
      <w:r w:rsidRPr="001456FA">
        <w:rPr>
          <w:rFonts w:ascii="Arial" w:hAnsi="Arial" w:cs="Arial"/>
          <w:sz w:val="24"/>
          <w:szCs w:val="24"/>
        </w:rPr>
        <w:t xml:space="preserve">Утвердить </w:t>
      </w:r>
      <w:r w:rsidR="00FA6ADD" w:rsidRPr="001456FA">
        <w:rPr>
          <w:rFonts w:ascii="Arial" w:hAnsi="Arial" w:cs="Arial"/>
          <w:sz w:val="24"/>
          <w:szCs w:val="24"/>
        </w:rPr>
        <w:t xml:space="preserve">прилагаемый </w:t>
      </w:r>
      <w:r w:rsidRPr="001456FA">
        <w:rPr>
          <w:rFonts w:ascii="Arial" w:hAnsi="Arial" w:cs="Arial"/>
          <w:spacing w:val="-1"/>
          <w:sz w:val="24"/>
          <w:szCs w:val="24"/>
        </w:rPr>
        <w:t xml:space="preserve">Порядок </w:t>
      </w:r>
      <w:r w:rsidR="00A756AB" w:rsidRPr="00A756AB">
        <w:rPr>
          <w:rFonts w:ascii="Arial" w:hAnsi="Arial" w:cs="Arial"/>
          <w:sz w:val="24"/>
          <w:szCs w:val="24"/>
        </w:rPr>
        <w:t xml:space="preserve">исполнения бюджета муниципального образования </w:t>
      </w:r>
      <w:r w:rsidR="001478FC">
        <w:rPr>
          <w:rFonts w:ascii="Arial" w:hAnsi="Arial" w:cs="Arial"/>
          <w:sz w:val="24"/>
          <w:szCs w:val="24"/>
        </w:rPr>
        <w:t>Орловское</w:t>
      </w:r>
      <w:r w:rsidR="00A756AB" w:rsidRPr="00A756A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в части учета бюджетных и денежных обязательств получателей средств бюджета муниципального образования </w:t>
      </w:r>
      <w:r w:rsidR="001478FC">
        <w:rPr>
          <w:rFonts w:ascii="Arial" w:hAnsi="Arial" w:cs="Arial"/>
          <w:sz w:val="24"/>
          <w:szCs w:val="24"/>
        </w:rPr>
        <w:t>Орловское</w:t>
      </w:r>
      <w:r w:rsidR="00A756AB" w:rsidRPr="00A756A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1456FA">
        <w:rPr>
          <w:rFonts w:ascii="Arial" w:hAnsi="Arial" w:cs="Arial"/>
          <w:sz w:val="24"/>
          <w:szCs w:val="24"/>
        </w:rPr>
        <w:t>.</w:t>
      </w:r>
    </w:p>
    <w:p w:rsidR="00FA6ADD" w:rsidRPr="001456FA" w:rsidRDefault="00FA6ADD" w:rsidP="001478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 xml:space="preserve">2. Настоящий приказ вступает в силу со дня </w:t>
      </w:r>
      <w:r w:rsidR="004B554B">
        <w:rPr>
          <w:rFonts w:ascii="Arial" w:hAnsi="Arial" w:cs="Arial"/>
          <w:sz w:val="24"/>
          <w:szCs w:val="24"/>
        </w:rPr>
        <w:t>подписания</w:t>
      </w:r>
      <w:r w:rsidRPr="001456F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456FA">
        <w:rPr>
          <w:rFonts w:ascii="Arial" w:hAnsi="Arial" w:cs="Arial"/>
          <w:sz w:val="24"/>
          <w:szCs w:val="24"/>
        </w:rPr>
        <w:t>Разместить</w:t>
      </w:r>
      <w:proofErr w:type="gramEnd"/>
      <w:r w:rsidRPr="001456FA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FA6ADD" w:rsidRPr="001456FA" w:rsidRDefault="00FA6ADD" w:rsidP="001478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56FA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1456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56FA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FA6ADD" w:rsidRPr="001456FA" w:rsidRDefault="00FA6ADD" w:rsidP="001478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6ADD" w:rsidRPr="001456FA" w:rsidRDefault="00FA6ADD" w:rsidP="001478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A6ADD" w:rsidRDefault="00D42C4E" w:rsidP="00FA6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</w:t>
      </w:r>
      <w:r w:rsidR="001478FC">
        <w:rPr>
          <w:rFonts w:ascii="Arial" w:hAnsi="Arial" w:cs="Arial"/>
          <w:sz w:val="24"/>
          <w:szCs w:val="24"/>
        </w:rPr>
        <w:t>ухгалтер Администрации</w:t>
      </w:r>
    </w:p>
    <w:p w:rsidR="001478FC" w:rsidRPr="001456FA" w:rsidRDefault="001478FC" w:rsidP="00FA6AD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сельского поселения                                               Е.С. </w:t>
      </w:r>
      <w:proofErr w:type="spellStart"/>
      <w:r>
        <w:rPr>
          <w:rFonts w:ascii="Arial" w:hAnsi="Arial" w:cs="Arial"/>
          <w:sz w:val="24"/>
          <w:szCs w:val="24"/>
        </w:rPr>
        <w:t>Кустова</w:t>
      </w:r>
      <w:proofErr w:type="spellEnd"/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BC49E5" w:rsidRPr="001456FA" w:rsidRDefault="00BC49E5" w:rsidP="00F6141A">
      <w:pPr>
        <w:spacing w:after="0" w:line="240" w:lineRule="auto"/>
        <w:ind w:left="-540"/>
        <w:jc w:val="right"/>
        <w:rPr>
          <w:rFonts w:ascii="Arial" w:hAnsi="Arial" w:cs="Arial"/>
          <w:sz w:val="24"/>
          <w:szCs w:val="24"/>
        </w:rPr>
      </w:pPr>
    </w:p>
    <w:p w:rsidR="00752D3A" w:rsidRDefault="00752D3A" w:rsidP="00752D3A">
      <w:pPr>
        <w:rPr>
          <w:rFonts w:ascii="Arial" w:hAnsi="Arial"/>
          <w:szCs w:val="24"/>
        </w:rPr>
      </w:pPr>
    </w:p>
    <w:p w:rsidR="00752D3A" w:rsidRDefault="00752D3A" w:rsidP="00752D3A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</w:rPr>
        <w:sectPr w:rsidR="00752D3A">
          <w:pgSz w:w="11909" w:h="16834"/>
          <w:pgMar w:top="851" w:right="851" w:bottom="851" w:left="1701" w:header="567" w:footer="567" w:gutter="0"/>
          <w:cols w:space="720"/>
        </w:sectPr>
      </w:pPr>
      <w:r>
        <w:rPr>
          <w:rFonts w:ascii="Arial" w:hAnsi="Arial"/>
          <w:szCs w:val="24"/>
        </w:rPr>
        <w:t>Дело – 1</w:t>
      </w:r>
    </w:p>
    <w:p w:rsidR="00F932D0" w:rsidRPr="00F2748C" w:rsidRDefault="00752D3A" w:rsidP="00752D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F932D0" w:rsidRPr="00F2748C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932D0" w:rsidRPr="00351275" w:rsidRDefault="00F932D0" w:rsidP="00F932D0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351275">
        <w:rPr>
          <w:rFonts w:ascii="Arial" w:hAnsi="Arial" w:cs="Arial"/>
          <w:color w:val="000000"/>
          <w:szCs w:val="24"/>
        </w:rPr>
        <w:t>УТВЕРЖДЕН</w:t>
      </w:r>
    </w:p>
    <w:p w:rsidR="00F932D0" w:rsidRPr="00351275" w:rsidRDefault="00F932D0" w:rsidP="00F932D0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351275">
        <w:rPr>
          <w:rFonts w:ascii="Arial" w:hAnsi="Arial" w:cs="Arial"/>
          <w:color w:val="000000"/>
          <w:szCs w:val="24"/>
        </w:rPr>
        <w:t>приказом финансового органа</w:t>
      </w:r>
    </w:p>
    <w:p w:rsidR="00F932D0" w:rsidRPr="007D632F" w:rsidRDefault="00F932D0" w:rsidP="00F932D0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D632F">
        <w:rPr>
          <w:rFonts w:ascii="Arial" w:hAnsi="Arial" w:cs="Arial"/>
          <w:szCs w:val="24"/>
        </w:rPr>
        <w:t xml:space="preserve">Администрации </w:t>
      </w:r>
      <w:r w:rsidR="001478FC">
        <w:rPr>
          <w:rFonts w:ascii="Arial" w:hAnsi="Arial" w:cs="Arial"/>
          <w:szCs w:val="24"/>
        </w:rPr>
        <w:t>Орловского</w:t>
      </w:r>
      <w:r>
        <w:rPr>
          <w:rFonts w:ascii="Arial" w:hAnsi="Arial" w:cs="Arial"/>
          <w:szCs w:val="24"/>
        </w:rPr>
        <w:t xml:space="preserve"> </w:t>
      </w:r>
      <w:r w:rsidRPr="007D632F">
        <w:rPr>
          <w:rFonts w:ascii="Arial" w:hAnsi="Arial" w:cs="Arial"/>
          <w:szCs w:val="24"/>
        </w:rPr>
        <w:t>сельского поселения</w:t>
      </w:r>
    </w:p>
    <w:p w:rsidR="00F932D0" w:rsidRPr="00351275" w:rsidRDefault="00752D3A" w:rsidP="00752D3A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                 </w:t>
      </w:r>
      <w:r w:rsidR="00A756AB">
        <w:rPr>
          <w:rFonts w:ascii="Arial" w:hAnsi="Arial" w:cs="Arial"/>
          <w:color w:val="000000"/>
          <w:szCs w:val="24"/>
        </w:rPr>
        <w:t>о</w:t>
      </w:r>
      <w:r w:rsidR="00F932D0" w:rsidRPr="00351275">
        <w:rPr>
          <w:rFonts w:ascii="Arial" w:hAnsi="Arial" w:cs="Arial"/>
          <w:color w:val="000000"/>
          <w:szCs w:val="24"/>
        </w:rPr>
        <w:t>т</w:t>
      </w:r>
      <w:r w:rsidR="00A756AB">
        <w:rPr>
          <w:rFonts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«23» июня 2020г.   </w:t>
      </w:r>
      <w:r w:rsidR="00F932D0" w:rsidRPr="00351275">
        <w:rPr>
          <w:rFonts w:ascii="Arial" w:hAnsi="Arial" w:cs="Arial"/>
          <w:color w:val="000000"/>
          <w:szCs w:val="24"/>
        </w:rPr>
        <w:t>№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u w:val="single"/>
        </w:rPr>
        <w:t>15</w:t>
      </w:r>
      <w:r w:rsidR="00F932D0">
        <w:rPr>
          <w:rFonts w:ascii="Arial" w:hAnsi="Arial" w:cs="Arial"/>
          <w:color w:val="000000"/>
          <w:szCs w:val="24"/>
        </w:rPr>
        <w:t xml:space="preserve"> </w:t>
      </w:r>
    </w:p>
    <w:p w:rsidR="00F932D0" w:rsidRPr="00074557" w:rsidRDefault="00F932D0" w:rsidP="00F932D0">
      <w:pPr>
        <w:spacing w:after="0" w:line="240" w:lineRule="auto"/>
        <w:ind w:left="-540"/>
        <w:rPr>
          <w:rFonts w:ascii="Times New Roman" w:hAnsi="Times New Roman"/>
          <w:color w:val="C00000"/>
          <w:sz w:val="24"/>
          <w:szCs w:val="24"/>
        </w:rPr>
      </w:pPr>
    </w:p>
    <w:p w:rsidR="00F6141A" w:rsidRPr="001456FA" w:rsidRDefault="00F6141A" w:rsidP="00F932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0"/>
          <w:szCs w:val="20"/>
        </w:rPr>
      </w:pPr>
    </w:p>
    <w:p w:rsidR="00F6141A" w:rsidRDefault="00A756AB" w:rsidP="00A7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56AB">
        <w:rPr>
          <w:rFonts w:ascii="Arial" w:hAnsi="Arial" w:cs="Arial"/>
          <w:b/>
          <w:bCs/>
          <w:sz w:val="24"/>
          <w:szCs w:val="24"/>
        </w:rPr>
        <w:t xml:space="preserve">Порядок исполнения бюджета муниципального образования </w:t>
      </w:r>
      <w:r w:rsidR="001478FC">
        <w:rPr>
          <w:rFonts w:ascii="Arial" w:hAnsi="Arial" w:cs="Arial"/>
          <w:b/>
          <w:bCs/>
          <w:sz w:val="24"/>
          <w:szCs w:val="24"/>
        </w:rPr>
        <w:t>Орловское</w:t>
      </w:r>
      <w:r w:rsidRPr="00A756A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 в части учета бюджетных и денежных обязательств получателей средств бюджета муниципального образования </w:t>
      </w:r>
      <w:r w:rsidR="001478FC">
        <w:rPr>
          <w:rFonts w:ascii="Arial" w:hAnsi="Arial" w:cs="Arial"/>
          <w:b/>
          <w:bCs/>
          <w:sz w:val="24"/>
          <w:szCs w:val="24"/>
        </w:rPr>
        <w:t>Орловское</w:t>
      </w:r>
      <w:r w:rsidRPr="00A756AB">
        <w:rPr>
          <w:rFonts w:ascii="Arial" w:hAnsi="Arial" w:cs="Arial"/>
          <w:b/>
          <w:bCs/>
          <w:sz w:val="24"/>
          <w:szCs w:val="24"/>
        </w:rPr>
        <w:t xml:space="preserve"> сельское поселение Верхнекетского района Томской области</w:t>
      </w:r>
    </w:p>
    <w:p w:rsidR="00A756AB" w:rsidRDefault="00A756AB" w:rsidP="00BC4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исполнения бюджета муниципального образования </w:t>
      </w:r>
      <w:r w:rsidR="001478FC">
        <w:rPr>
          <w:rFonts w:ascii="Arial" w:hAnsi="Arial" w:cs="Arial"/>
          <w:bCs/>
          <w:sz w:val="24"/>
          <w:szCs w:val="24"/>
        </w:rPr>
        <w:t>Орлов</w:t>
      </w:r>
      <w:r w:rsidRPr="00A756AB">
        <w:rPr>
          <w:rFonts w:ascii="Arial" w:hAnsi="Arial" w:cs="Arial"/>
          <w:bCs/>
          <w:sz w:val="24"/>
          <w:szCs w:val="24"/>
        </w:rPr>
        <w:t>ское сельское поселение Верхнекетского района Томской области</w:t>
      </w:r>
      <w:r w:rsidRPr="00A756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6AB">
        <w:rPr>
          <w:rFonts w:ascii="Arial" w:hAnsi="Arial" w:cs="Arial"/>
          <w:sz w:val="24"/>
          <w:szCs w:val="24"/>
        </w:rPr>
        <w:t>(далее – местный бюджет) в части учета бюджетных и денежных обязательств получателей средств местного бюджета, а также виды документов, подтверждающих возникновение денежных обязательств получателей средств местного бюджета (далее - Порядок).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2. Учету подлежат бюджетные и денежные обязательства, принимаемые получателями средств местного бюджета (далее - бюджетополучатели)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предпринимателями, или в соответствии с нормативными правовыми актами </w:t>
      </w:r>
      <w:r w:rsidR="001478FC">
        <w:rPr>
          <w:rFonts w:ascii="Arial" w:hAnsi="Arial" w:cs="Arial"/>
          <w:bCs/>
          <w:sz w:val="24"/>
          <w:szCs w:val="24"/>
        </w:rPr>
        <w:t>Орловского</w:t>
      </w:r>
      <w:r w:rsidRPr="00A756AB">
        <w:rPr>
          <w:rFonts w:ascii="Arial" w:hAnsi="Arial" w:cs="Arial"/>
          <w:bCs/>
          <w:sz w:val="24"/>
          <w:szCs w:val="24"/>
        </w:rPr>
        <w:t xml:space="preserve"> сельского поселения Верхнекетского района Томской области</w:t>
      </w:r>
      <w:r w:rsidRPr="00A756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6AB">
        <w:rPr>
          <w:rFonts w:ascii="Arial" w:hAnsi="Arial" w:cs="Arial"/>
          <w:sz w:val="24"/>
          <w:szCs w:val="24"/>
        </w:rPr>
        <w:t xml:space="preserve">(далее </w:t>
      </w:r>
      <w:r w:rsidR="00917E80">
        <w:rPr>
          <w:rFonts w:ascii="Arial" w:hAnsi="Arial" w:cs="Arial"/>
          <w:sz w:val="24"/>
          <w:szCs w:val="24"/>
        </w:rPr>
        <w:t>–</w:t>
      </w:r>
      <w:r w:rsidRPr="00A756AB">
        <w:rPr>
          <w:rFonts w:ascii="Arial" w:hAnsi="Arial" w:cs="Arial"/>
          <w:sz w:val="24"/>
          <w:szCs w:val="24"/>
        </w:rPr>
        <w:t xml:space="preserve"> </w:t>
      </w:r>
      <w:r w:rsidR="001478FC">
        <w:rPr>
          <w:rFonts w:ascii="Arial" w:hAnsi="Arial" w:cs="Arial"/>
          <w:sz w:val="24"/>
          <w:szCs w:val="24"/>
        </w:rPr>
        <w:t>Орловское</w:t>
      </w:r>
      <w:r w:rsidR="00917E80">
        <w:rPr>
          <w:rFonts w:ascii="Arial" w:hAnsi="Arial" w:cs="Arial"/>
          <w:sz w:val="24"/>
          <w:szCs w:val="24"/>
        </w:rPr>
        <w:t xml:space="preserve"> сельское поселение, </w:t>
      </w:r>
      <w:r w:rsidRPr="00A756AB">
        <w:rPr>
          <w:rFonts w:ascii="Arial" w:hAnsi="Arial" w:cs="Arial"/>
          <w:sz w:val="24"/>
          <w:szCs w:val="24"/>
        </w:rPr>
        <w:t>документ-основание).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3. Бюджетные и денежные обязательства учитываются на лицевом счете получателя средств или на лицевом счете для учета операций по переданным полномочиям, открытых в Управлении финансов Администрации Верхнекетского района (далее – Управление финансов)</w:t>
      </w:r>
      <w:r>
        <w:rPr>
          <w:rFonts w:ascii="Arial" w:hAnsi="Arial" w:cs="Arial"/>
          <w:sz w:val="24"/>
          <w:szCs w:val="24"/>
        </w:rPr>
        <w:t>, в порядке, установленном Управлением финансов</w:t>
      </w:r>
      <w:r w:rsidRPr="00A756AB">
        <w:rPr>
          <w:rFonts w:ascii="Arial" w:hAnsi="Arial" w:cs="Arial"/>
          <w:sz w:val="24"/>
          <w:szCs w:val="24"/>
        </w:rPr>
        <w:t>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4. Постановка на учет бюджетного обязательства и внесение изменений в поставленное на учет бюджетное обязательство осуществляются бюджетополучателями по бюджетным обязательствам, возникшим: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proofErr w:type="gramStart"/>
      <w:r w:rsidRPr="00A756AB">
        <w:rPr>
          <w:rFonts w:ascii="Arial" w:hAnsi="Arial" w:cs="Arial"/>
          <w:sz w:val="24"/>
          <w:szCs w:val="24"/>
        </w:rPr>
        <w:t>1) из муниципального контракта (договора) на поставку товаров, выполнение работ, оказание услуг для муниципальных нужд,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 (далее - реестры контрактов);</w:t>
      </w:r>
      <w:proofErr w:type="gramEnd"/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2) из муниципального контракта (договора) на поставку товаров, выполнение работ, оказание услуг, сведения о котором не подлежат включению в реестры контрактов (далее - договор);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proofErr w:type="gramStart"/>
      <w:r w:rsidRPr="00A756AB">
        <w:rPr>
          <w:rFonts w:ascii="Arial" w:hAnsi="Arial" w:cs="Arial"/>
          <w:sz w:val="24"/>
          <w:szCs w:val="24"/>
        </w:rPr>
        <w:t xml:space="preserve">3) из договора (соглашения)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заключенного в соответствии с бюджетным законодательством Российской Федерации, Томской области, нормативных актов </w:t>
      </w:r>
      <w:r w:rsidR="00E96FF4">
        <w:rPr>
          <w:rFonts w:ascii="Arial" w:hAnsi="Arial" w:cs="Arial"/>
          <w:sz w:val="24"/>
          <w:szCs w:val="24"/>
        </w:rPr>
        <w:t xml:space="preserve">Верхнекетского района,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="00917E80" w:rsidRPr="00690198">
        <w:rPr>
          <w:rFonts w:ascii="Arial" w:hAnsi="Arial" w:cs="Arial"/>
          <w:sz w:val="24"/>
          <w:szCs w:val="24"/>
        </w:rPr>
        <w:t xml:space="preserve"> сельско</w:t>
      </w:r>
      <w:r w:rsidR="00917E80">
        <w:rPr>
          <w:rFonts w:ascii="Arial" w:hAnsi="Arial" w:cs="Arial"/>
          <w:sz w:val="24"/>
          <w:szCs w:val="24"/>
        </w:rPr>
        <w:t>го</w:t>
      </w:r>
      <w:r w:rsidR="00917E80" w:rsidRPr="00690198">
        <w:rPr>
          <w:rFonts w:ascii="Arial" w:hAnsi="Arial" w:cs="Arial"/>
          <w:sz w:val="24"/>
          <w:szCs w:val="24"/>
        </w:rPr>
        <w:t xml:space="preserve"> поселени</w:t>
      </w:r>
      <w:r w:rsidR="00917E80">
        <w:rPr>
          <w:rFonts w:ascii="Arial" w:hAnsi="Arial" w:cs="Arial"/>
          <w:sz w:val="24"/>
          <w:szCs w:val="24"/>
        </w:rPr>
        <w:t>я</w:t>
      </w:r>
      <w:r w:rsidR="00917E80" w:rsidRPr="00A756AB">
        <w:rPr>
          <w:rFonts w:ascii="Arial" w:hAnsi="Arial" w:cs="Arial"/>
          <w:sz w:val="24"/>
          <w:szCs w:val="24"/>
        </w:rPr>
        <w:t xml:space="preserve"> </w:t>
      </w:r>
      <w:r w:rsidRPr="00A756AB">
        <w:rPr>
          <w:rFonts w:ascii="Arial" w:hAnsi="Arial" w:cs="Arial"/>
          <w:sz w:val="24"/>
          <w:szCs w:val="24"/>
        </w:rPr>
        <w:t>или договора (соглашения), заключенного в связи с предоставлением бюджетных инвестиций юридическому лицу в соответствии с бюджетным законодательством Российской Федерации</w:t>
      </w:r>
      <w:proofErr w:type="gramEnd"/>
      <w:r w:rsidRPr="00A756AB">
        <w:rPr>
          <w:rFonts w:ascii="Arial" w:hAnsi="Arial" w:cs="Arial"/>
          <w:sz w:val="24"/>
          <w:szCs w:val="24"/>
        </w:rPr>
        <w:t xml:space="preserve">, Томской области, нормативных правовых актов </w:t>
      </w:r>
      <w:r w:rsidR="00E96FF4">
        <w:rPr>
          <w:rFonts w:ascii="Arial" w:hAnsi="Arial" w:cs="Arial"/>
          <w:sz w:val="24"/>
          <w:szCs w:val="24"/>
        </w:rPr>
        <w:t xml:space="preserve">Верхнекетского района,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="00690198" w:rsidRPr="00690198">
        <w:rPr>
          <w:rFonts w:ascii="Arial" w:hAnsi="Arial" w:cs="Arial"/>
          <w:sz w:val="24"/>
          <w:szCs w:val="24"/>
        </w:rPr>
        <w:t xml:space="preserve"> сельско</w:t>
      </w:r>
      <w:r w:rsidR="00690198">
        <w:rPr>
          <w:rFonts w:ascii="Arial" w:hAnsi="Arial" w:cs="Arial"/>
          <w:sz w:val="24"/>
          <w:szCs w:val="24"/>
        </w:rPr>
        <w:t>го</w:t>
      </w:r>
      <w:r w:rsidR="00690198" w:rsidRPr="00690198">
        <w:rPr>
          <w:rFonts w:ascii="Arial" w:hAnsi="Arial" w:cs="Arial"/>
          <w:sz w:val="24"/>
          <w:szCs w:val="24"/>
        </w:rPr>
        <w:t xml:space="preserve"> поселени</w:t>
      </w:r>
      <w:r w:rsidR="00690198">
        <w:rPr>
          <w:rFonts w:ascii="Arial" w:hAnsi="Arial" w:cs="Arial"/>
          <w:sz w:val="24"/>
          <w:szCs w:val="24"/>
        </w:rPr>
        <w:t>я</w:t>
      </w:r>
      <w:r w:rsidRPr="00A756AB">
        <w:rPr>
          <w:rFonts w:ascii="Arial" w:hAnsi="Arial" w:cs="Arial"/>
          <w:sz w:val="24"/>
          <w:szCs w:val="24"/>
        </w:rPr>
        <w:t>;</w:t>
      </w:r>
    </w:p>
    <w:p w:rsidR="00A756AB" w:rsidRPr="00A756AB" w:rsidRDefault="00690198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756AB" w:rsidRPr="00A756AB">
        <w:rPr>
          <w:rFonts w:ascii="Arial" w:hAnsi="Arial" w:cs="Arial"/>
          <w:sz w:val="24"/>
          <w:szCs w:val="24"/>
        </w:rPr>
        <w:t xml:space="preserve">) из нормативного правового акта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="00917E80" w:rsidRPr="00690198">
        <w:rPr>
          <w:rFonts w:ascii="Arial" w:hAnsi="Arial" w:cs="Arial"/>
          <w:sz w:val="24"/>
          <w:szCs w:val="24"/>
        </w:rPr>
        <w:t xml:space="preserve"> сельско</w:t>
      </w:r>
      <w:r w:rsidR="00917E80">
        <w:rPr>
          <w:rFonts w:ascii="Arial" w:hAnsi="Arial" w:cs="Arial"/>
          <w:sz w:val="24"/>
          <w:szCs w:val="24"/>
        </w:rPr>
        <w:t>го</w:t>
      </w:r>
      <w:r w:rsidR="00917E80" w:rsidRPr="00690198">
        <w:rPr>
          <w:rFonts w:ascii="Arial" w:hAnsi="Arial" w:cs="Arial"/>
          <w:sz w:val="24"/>
          <w:szCs w:val="24"/>
        </w:rPr>
        <w:t xml:space="preserve"> поселени</w:t>
      </w:r>
      <w:r w:rsidR="00917E80">
        <w:rPr>
          <w:rFonts w:ascii="Arial" w:hAnsi="Arial" w:cs="Arial"/>
          <w:sz w:val="24"/>
          <w:szCs w:val="24"/>
        </w:rPr>
        <w:t>я</w:t>
      </w:r>
      <w:r w:rsidR="00A756AB" w:rsidRPr="00A756AB">
        <w:rPr>
          <w:rFonts w:ascii="Arial" w:hAnsi="Arial" w:cs="Arial"/>
          <w:sz w:val="24"/>
          <w:szCs w:val="24"/>
        </w:rPr>
        <w:t xml:space="preserve">, предусматривающего предоставление субсидии юридическому лицу, если порядком (правилами) предоставления указанной субсидии не предусмотрено </w:t>
      </w:r>
      <w:r w:rsidR="00A756AB" w:rsidRPr="00A756AB">
        <w:rPr>
          <w:rFonts w:ascii="Arial" w:hAnsi="Arial" w:cs="Arial"/>
          <w:sz w:val="24"/>
          <w:szCs w:val="24"/>
        </w:rPr>
        <w:lastRenderedPageBreak/>
        <w:t>заключение соглашения о предоставлении субсидии юридическому лицу;</w:t>
      </w:r>
    </w:p>
    <w:p w:rsidR="00A756AB" w:rsidRPr="00A756AB" w:rsidRDefault="00917E80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56AB" w:rsidRPr="00A756AB">
        <w:rPr>
          <w:rFonts w:ascii="Arial" w:hAnsi="Arial" w:cs="Arial"/>
          <w:sz w:val="24"/>
          <w:szCs w:val="24"/>
        </w:rPr>
        <w:t>) из соглашения о предоставлении из местного бюджета бюджету муниципального образования межбюджетного трансферта в форме субсидии;</w:t>
      </w:r>
    </w:p>
    <w:p w:rsidR="00A756AB" w:rsidRPr="00A756AB" w:rsidRDefault="00917E80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756AB" w:rsidRPr="00A756AB">
        <w:rPr>
          <w:rFonts w:ascii="Arial" w:hAnsi="Arial" w:cs="Arial"/>
          <w:sz w:val="24"/>
          <w:szCs w:val="24"/>
        </w:rPr>
        <w:t xml:space="preserve">) из нормативного правового акта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Pr="0069019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69019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="00A756AB" w:rsidRPr="00A756AB">
        <w:rPr>
          <w:rFonts w:ascii="Arial" w:hAnsi="Arial" w:cs="Arial"/>
          <w:sz w:val="24"/>
          <w:szCs w:val="24"/>
        </w:rPr>
        <w:t>, предусматривающего предоставление из местного бюджета бюджету муниципального образования межбюджетного трансферта в форме субсидии, если порядком (правилами) предоставления указанного межбюджетного трансферта не предусмотрено заключение соглашения о предоставлении межбюджетных трансфертов;</w:t>
      </w:r>
    </w:p>
    <w:p w:rsidR="00A756AB" w:rsidRPr="00A756AB" w:rsidRDefault="00917E80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756AB" w:rsidRPr="00A756AB">
        <w:rPr>
          <w:rFonts w:ascii="Arial" w:hAnsi="Arial" w:cs="Arial"/>
          <w:sz w:val="24"/>
          <w:szCs w:val="24"/>
        </w:rPr>
        <w:t>) из исполнительных документов (исполнительного листа, судебного приказа), судебных актов, актов других органов и должностных лиц по делам об административных правонарушениях,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бюджета;</w:t>
      </w:r>
    </w:p>
    <w:p w:rsidR="00A756AB" w:rsidRPr="00A756AB" w:rsidRDefault="00917E80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A756AB" w:rsidRPr="00A756AB">
        <w:rPr>
          <w:rFonts w:ascii="Arial" w:hAnsi="Arial" w:cs="Arial"/>
          <w:sz w:val="24"/>
          <w:szCs w:val="24"/>
        </w:rPr>
        <w:t xml:space="preserve">) в соответствии с нормативным правовым актом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Pr="0069019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69019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="00A756AB" w:rsidRPr="00A756AB">
        <w:rPr>
          <w:rFonts w:ascii="Arial" w:hAnsi="Arial" w:cs="Arial"/>
          <w:sz w:val="24"/>
          <w:szCs w:val="24"/>
        </w:rPr>
        <w:t>, в том числе по публичным нормативным обязательствам, связанным с социальными выплатами населению, с предоставлением платежей, взносов, безвозмездных перечислений субъектам международного права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 в форме субсидии);</w:t>
      </w:r>
      <w:proofErr w:type="gramEnd"/>
    </w:p>
    <w:p w:rsidR="00A756AB" w:rsidRPr="00A756AB" w:rsidRDefault="00917E80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756AB" w:rsidRPr="00A756AB">
        <w:rPr>
          <w:rFonts w:ascii="Arial" w:hAnsi="Arial" w:cs="Arial"/>
          <w:sz w:val="24"/>
          <w:szCs w:val="24"/>
        </w:rPr>
        <w:t>) в соответствии с договором на оказание услуг, выполнение работ, заключенным бюджетополучателем с физическим лицом, не являющимся индивидуальным предпринимателем;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</w:t>
      </w:r>
      <w:r w:rsidR="00917E80">
        <w:rPr>
          <w:rFonts w:ascii="Arial" w:hAnsi="Arial" w:cs="Arial"/>
          <w:sz w:val="24"/>
          <w:szCs w:val="24"/>
        </w:rPr>
        <w:t>0</w:t>
      </w:r>
      <w:r w:rsidRPr="00A756AB">
        <w:rPr>
          <w:rFonts w:ascii="Arial" w:hAnsi="Arial" w:cs="Arial"/>
          <w:sz w:val="24"/>
          <w:szCs w:val="24"/>
        </w:rPr>
        <w:t>) в соответствии с договором, расчет по которому в соответствии с законодательством Российской Федерации осуществляется наличными деньгами.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5. Постановка на учет бюджетного обязательства и внесение изменений в поставленное на учет бюджетное обязательство осуществляются на основании документов, предусмотренных Перечнем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согласно приложению 1 к настоящему Порядку (далее - Перечень).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6. Принятие бюджетополучателями бюджетных обязательств, подлежащих исполнению за счет средств местного бюджета, осуществляется в пределах доведенных им лимитов бюджетных обязательств по кодам бюджетной классификации расходов местного бюджета.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7. Исполнение бюджетных обязательств осуществляется на основании документов, подтверждающих возникновение денежных обязательств, указанных в графе 3 Перечня.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8. Бюджетные обязательства по муниципальным контрактам (договорам), заключенным на срок, превышающий пределы текущего финансового года, подлежат первоочередному учету бюджетополучателем в очередном финансовом году за счет лимитов бюджетных обязательств очередного финансового года.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9. В случае уменьшения бюджетополучателю ранее доведенных лимитов бюджетных обязательств, приводящего к невозможности исполнения бюджетных обязательств, вытекающих из заключенных им муниципальных контрактов, иных договоров, бюджетополучатель должен обеспечить: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а) согласование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договоров;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б) перерегистрацию бюджетных обязательств.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756AB">
        <w:rPr>
          <w:rFonts w:ascii="Arial" w:hAnsi="Arial" w:cs="Arial"/>
          <w:sz w:val="24"/>
          <w:szCs w:val="24"/>
        </w:rPr>
        <w:t xml:space="preserve">При расторжении муниципального контракта (договора) в случаях, установленных действующим законодательством, бюджетополучатель должен </w:t>
      </w:r>
      <w:r w:rsidRPr="00A756AB">
        <w:rPr>
          <w:rFonts w:ascii="Arial" w:hAnsi="Arial" w:cs="Arial"/>
          <w:sz w:val="24"/>
          <w:szCs w:val="24"/>
        </w:rPr>
        <w:lastRenderedPageBreak/>
        <w:t>обеспечить перерегистрацию бюджетного обязательства на сумму исполнения по соответствующему муниципального контракту (договору) в течение 5 рабочих дней со дня заключения соглашения о расторжении муниципального контракта (договора).</w:t>
      </w:r>
      <w:proofErr w:type="gramEnd"/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11. Обязательство, принятое бюджетополучателем в иностранной валюте, пересчитывается в валюту Российской Федерации (рубли Российской Федерации) по курсу Центрального банка Российской Федерации, установленному для данной иностранной валюты, на день постановки на учет.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A756AB">
        <w:rPr>
          <w:rFonts w:ascii="Arial" w:hAnsi="Arial" w:cs="Arial"/>
          <w:sz w:val="24"/>
          <w:szCs w:val="24"/>
        </w:rPr>
        <w:t>Постановка на учет бюджетных обязательств и внесение изменений в поставленные на учет бюджетные обязательства, возникшие из муниципальных контрактов (договоров), заключенных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государственных контрактов (договоров), заключенных в соответствии с пунктами</w:t>
      </w:r>
      <w:proofErr w:type="gramEnd"/>
      <w:r w:rsidRPr="00A756AB">
        <w:rPr>
          <w:rFonts w:ascii="Arial" w:hAnsi="Arial" w:cs="Arial"/>
          <w:sz w:val="24"/>
          <w:szCs w:val="24"/>
        </w:rPr>
        <w:t xml:space="preserve"> 4, 5 части 1 статьи 93 Федерального закона, осуществляется в комплексной системе автоматизации исполнения бюджета и управления бюджетным процессом - Автоматизированный Центр Контроля исполнения бюджета "АЦК - Финансы" (далее - система "АЦК - Финансы")  в течение 5 рабочих дней со дня заключения муниципального контракта (договора) с присвоением уникального учетного номера бюджетного обязательства. Уникальный учетный номер бюджетного обязательства присваивается системой "АЦК" автоматически.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Если в одном муниципальном контракте (договоре) предусматривается наличие бюджетных обязательств по нескольким кодам бюджетной классификации, то такие бюджетные обязательства учитываются раздельно с присвоением учетного номера каждому бюджетному обязательству. При этом сумма каждого бюджетного обязательства не должна превышать объем свободного остатка лимитов бюджетных обязательств отдельно по каждому коду бюджетной классификации расходов местного бюджета.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13. Постановка на учет бюджетных обязательств (внесение изменений в поставленные на учет бюджетные обязательства), возникших на основании документов, указанных в подпунктах 3 - 1</w:t>
      </w:r>
      <w:r w:rsidR="00EF433B">
        <w:rPr>
          <w:rFonts w:ascii="Arial" w:hAnsi="Arial" w:cs="Arial"/>
          <w:sz w:val="24"/>
          <w:szCs w:val="24"/>
        </w:rPr>
        <w:t>0</w:t>
      </w:r>
      <w:r w:rsidRPr="00A756AB">
        <w:rPr>
          <w:rFonts w:ascii="Arial" w:hAnsi="Arial" w:cs="Arial"/>
          <w:sz w:val="24"/>
          <w:szCs w:val="24"/>
        </w:rPr>
        <w:t xml:space="preserve"> пункта 4 настоящего Порядка, в системе "АЦК - Финансы" не осуществляется.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14. По окончании финансового года принятые на учет и не исполненные в отчетном финансовом году бюджетные обязательства подлежат перерегистрации в пределах остатка неисполненных бюджетных обязательств в рамках лимитов бюджетных обязательств текущего финансового года в срок до 1 февраля текущего финансового года.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756AB">
        <w:rPr>
          <w:rFonts w:ascii="Arial" w:hAnsi="Arial" w:cs="Arial"/>
          <w:sz w:val="24"/>
          <w:szCs w:val="24"/>
        </w:rPr>
        <w:t xml:space="preserve">Перерегистрация неисполненных бюджетных обязательств отчетного финансового года по направлениям расходов, указанным в Решении </w:t>
      </w:r>
      <w:r w:rsidR="00917E80">
        <w:rPr>
          <w:rFonts w:ascii="Arial" w:hAnsi="Arial" w:cs="Arial"/>
          <w:sz w:val="24"/>
          <w:szCs w:val="24"/>
        </w:rPr>
        <w:t xml:space="preserve">Совета </w:t>
      </w:r>
      <w:r w:rsidR="001478FC">
        <w:rPr>
          <w:rFonts w:ascii="Arial" w:hAnsi="Arial" w:cs="Arial"/>
          <w:sz w:val="24"/>
          <w:szCs w:val="24"/>
        </w:rPr>
        <w:t>Орловского</w:t>
      </w:r>
      <w:r w:rsidR="00917E80" w:rsidRPr="00690198">
        <w:rPr>
          <w:rFonts w:ascii="Arial" w:hAnsi="Arial" w:cs="Arial"/>
          <w:sz w:val="24"/>
          <w:szCs w:val="24"/>
        </w:rPr>
        <w:t xml:space="preserve"> сельско</w:t>
      </w:r>
      <w:r w:rsidR="00917E80">
        <w:rPr>
          <w:rFonts w:ascii="Arial" w:hAnsi="Arial" w:cs="Arial"/>
          <w:sz w:val="24"/>
          <w:szCs w:val="24"/>
        </w:rPr>
        <w:t>го</w:t>
      </w:r>
      <w:r w:rsidR="00917E80" w:rsidRPr="00690198">
        <w:rPr>
          <w:rFonts w:ascii="Arial" w:hAnsi="Arial" w:cs="Arial"/>
          <w:sz w:val="24"/>
          <w:szCs w:val="24"/>
        </w:rPr>
        <w:t xml:space="preserve"> поселени</w:t>
      </w:r>
      <w:r w:rsidR="00917E80">
        <w:rPr>
          <w:rFonts w:ascii="Arial" w:hAnsi="Arial" w:cs="Arial"/>
          <w:sz w:val="24"/>
          <w:szCs w:val="24"/>
        </w:rPr>
        <w:t>я</w:t>
      </w:r>
      <w:r w:rsidRPr="00A756AB">
        <w:rPr>
          <w:rFonts w:ascii="Arial" w:hAnsi="Arial" w:cs="Arial"/>
          <w:sz w:val="24"/>
          <w:szCs w:val="24"/>
        </w:rPr>
        <w:t xml:space="preserve"> о местном бюджете на текущий финансовый год или на текущий финансовый год и плановый период, осуществляется после увеличения бюджетных ассигнований текущего финансового года на основании представленной в Управление финансов главными распорядителями средств местного бюджета информации об объеме неисполненных на начало текущего финансового года</w:t>
      </w:r>
      <w:proofErr w:type="gramEnd"/>
      <w:r w:rsidRPr="00A756AB">
        <w:rPr>
          <w:rFonts w:ascii="Arial" w:hAnsi="Arial" w:cs="Arial"/>
          <w:sz w:val="24"/>
          <w:szCs w:val="24"/>
        </w:rPr>
        <w:t xml:space="preserve">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 для муниципальных ну</w:t>
      </w:r>
      <w:proofErr w:type="gramStart"/>
      <w:r w:rsidRPr="00A756AB">
        <w:rPr>
          <w:rFonts w:ascii="Arial" w:hAnsi="Arial" w:cs="Arial"/>
          <w:sz w:val="24"/>
          <w:szCs w:val="24"/>
        </w:rPr>
        <w:t>жд в пр</w:t>
      </w:r>
      <w:proofErr w:type="gramEnd"/>
      <w:r w:rsidRPr="00A756AB">
        <w:rPr>
          <w:rFonts w:ascii="Arial" w:hAnsi="Arial" w:cs="Arial"/>
          <w:sz w:val="24"/>
          <w:szCs w:val="24"/>
        </w:rPr>
        <w:t>оизвольной форме в срок не позднее 1 марта текущего финансового года.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16. Если коды бюджетной классификации расходов местного бюджета, по которым бюджетное обязательство было поставлено на учет в отчетном финансовом году, в текущем финансовом году не применяются, то перерегистрация бюджетного обязательства осуществляется по кодам бюджетной классификации расходов местного бюджета, применяемым в текущем финансовом году.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17. При реорганизации или ликвидации бюджетополучателя неисполненные </w:t>
      </w:r>
      <w:r w:rsidRPr="00A756AB">
        <w:rPr>
          <w:rFonts w:ascii="Arial" w:hAnsi="Arial" w:cs="Arial"/>
          <w:sz w:val="24"/>
          <w:szCs w:val="24"/>
        </w:rPr>
        <w:lastRenderedPageBreak/>
        <w:t>бюджетные обязательства должны быть урегулированы правопреемником или главным распорядителем средств местного бюджета в соответствии с действующим законодательством.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>18. Постановка на учет денежного обязательства и внесение изменений в поставленное на учет денежное обязательство осуществляются бюджетополучателем на основании документов, предусмотренных в графе 3 Перечня, на сумму, указанную в документе, в соответствии с которым возникло денежное обязательство.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19. Учет денежных обязательств, указанных в пунктах 1, 2 графы 2 Перечня, в системе "АЦК - Финансы" не осуществляется. 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A756AB">
        <w:rPr>
          <w:rFonts w:ascii="Arial" w:hAnsi="Arial" w:cs="Arial"/>
          <w:sz w:val="24"/>
          <w:szCs w:val="24"/>
        </w:rPr>
        <w:t xml:space="preserve">Бюджетные обязательства, возникшие в соответствии с документами, предусмотренными пунктом </w:t>
      </w:r>
      <w:r w:rsidR="00EF433B">
        <w:rPr>
          <w:rFonts w:ascii="Arial" w:hAnsi="Arial" w:cs="Arial"/>
          <w:sz w:val="24"/>
          <w:szCs w:val="24"/>
        </w:rPr>
        <w:t>5</w:t>
      </w:r>
      <w:r w:rsidRPr="00A756AB">
        <w:rPr>
          <w:rFonts w:ascii="Arial" w:hAnsi="Arial" w:cs="Arial"/>
          <w:sz w:val="24"/>
          <w:szCs w:val="24"/>
        </w:rPr>
        <w:t xml:space="preserve"> графы 2 Перечня, подлежат учету в срок, установленный бюджетным законодательством Российской Федерации для представления в установленном порядке бюджетополучателем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органа.</w:t>
      </w:r>
      <w:proofErr w:type="gramEnd"/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A756AB">
        <w:rPr>
          <w:rFonts w:ascii="Arial" w:hAnsi="Arial" w:cs="Arial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является документ, подтверждающий исполнение исполнительного документа, решения налогового органа, документ об отсрочке, о рассрочке или об отложении исполнения судебных актов либо документ, отменяющий или приостанавливающий исполнение судебного акта, на основании которого выдан исполнительный документ, документ об отсрочке или рассрочке уплаты налога, сбора, пеней</w:t>
      </w:r>
      <w:proofErr w:type="gramEnd"/>
      <w:r w:rsidRPr="00A756AB">
        <w:rPr>
          <w:rFonts w:ascii="Arial" w:hAnsi="Arial" w:cs="Arial"/>
          <w:sz w:val="24"/>
          <w:szCs w:val="24"/>
        </w:rPr>
        <w:t>, штрафов.</w:t>
      </w: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1478F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17E80" w:rsidRDefault="00917E80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17E80" w:rsidRDefault="00917E80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17E80" w:rsidRDefault="00917E80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756A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756AB" w:rsidRPr="00A756AB" w:rsidRDefault="00A756AB" w:rsidP="00917E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56AB">
        <w:rPr>
          <w:rFonts w:ascii="Arial" w:hAnsi="Arial" w:cs="Arial"/>
          <w:sz w:val="24"/>
          <w:szCs w:val="24"/>
        </w:rPr>
        <w:t xml:space="preserve">к Порядку </w:t>
      </w:r>
      <w:r w:rsidR="00917E80" w:rsidRPr="00917E80">
        <w:rPr>
          <w:rFonts w:ascii="Arial" w:hAnsi="Arial" w:cs="Arial"/>
          <w:sz w:val="24"/>
          <w:szCs w:val="24"/>
        </w:rPr>
        <w:t xml:space="preserve">исполнения бюджета муниципального образования </w:t>
      </w:r>
      <w:r w:rsidR="001478FC">
        <w:rPr>
          <w:rFonts w:ascii="Arial" w:hAnsi="Arial" w:cs="Arial"/>
          <w:sz w:val="24"/>
          <w:szCs w:val="24"/>
        </w:rPr>
        <w:t>Орловское</w:t>
      </w:r>
      <w:r w:rsidR="00917E80" w:rsidRPr="00917E80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в части учета бюджетных и денежных обязательств получателей средств бюджета муниципального образования </w:t>
      </w:r>
      <w:r w:rsidR="002E2987">
        <w:rPr>
          <w:rFonts w:ascii="Arial" w:hAnsi="Arial" w:cs="Arial"/>
          <w:sz w:val="24"/>
          <w:szCs w:val="24"/>
        </w:rPr>
        <w:t>Орловское</w:t>
      </w:r>
      <w:r w:rsidR="00917E80" w:rsidRPr="00917E80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bookmarkStart w:id="0" w:name="P86"/>
      <w:bookmarkEnd w:id="0"/>
      <w:r w:rsidRPr="00A756AB">
        <w:rPr>
          <w:rFonts w:cs="Calibri"/>
          <w:b/>
          <w:szCs w:val="20"/>
        </w:rPr>
        <w:t>ПЕРЕЧЕНЬ</w:t>
      </w: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A756AB">
        <w:rPr>
          <w:rFonts w:cs="Calibri"/>
          <w:b/>
          <w:szCs w:val="20"/>
        </w:rPr>
        <w:t xml:space="preserve">ДОКУМЕНТОВ, НА ОСНОВАНИИ КОТОРЫХ ВОЗНИКАЮТ </w:t>
      </w:r>
      <w:proofErr w:type="gramStart"/>
      <w:r w:rsidRPr="00A756AB">
        <w:rPr>
          <w:rFonts w:cs="Calibri"/>
          <w:b/>
          <w:szCs w:val="20"/>
        </w:rPr>
        <w:t>БЮДЖЕТНЫЕ</w:t>
      </w:r>
      <w:proofErr w:type="gramEnd"/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A756AB">
        <w:rPr>
          <w:rFonts w:cs="Calibri"/>
          <w:b/>
          <w:szCs w:val="20"/>
        </w:rPr>
        <w:t>ОБЯЗАТЕЛЬСТВА ПОЛУЧАТЕЛЕЙ СРЕДСТВ МЕСТНОГО БЮДЖЕТА,</w:t>
      </w: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A756AB">
        <w:rPr>
          <w:rFonts w:cs="Calibri"/>
          <w:b/>
          <w:szCs w:val="20"/>
        </w:rPr>
        <w:t>И ДОКУМЕНТОВ, ПОДТВЕРЖДАЮЩИХ ВОЗНИКНОВЕНИЕ ДЕНЕЖНЫХ</w:t>
      </w: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  <w:r w:rsidRPr="00A756AB">
        <w:rPr>
          <w:rFonts w:cs="Calibri"/>
          <w:b/>
          <w:szCs w:val="20"/>
        </w:rPr>
        <w:t>ОБЯЗАТЕЛЬСТВ ПОЛУЧАТЕЛЕЙ СРЕДСТВ МЕСТНОГО БЮДЖЕТА</w:t>
      </w:r>
    </w:p>
    <w:p w:rsidR="00A756AB" w:rsidRPr="00A756AB" w:rsidRDefault="00A756AB" w:rsidP="00A756AB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288"/>
        <w:gridCol w:w="5386"/>
      </w:tblGrid>
      <w:tr w:rsidR="00A756AB" w:rsidRPr="00A756AB" w:rsidTr="00C87802">
        <w:tc>
          <w:tcPr>
            <w:tcW w:w="394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N </w:t>
            </w:r>
            <w:proofErr w:type="spellStart"/>
            <w:r w:rsidRPr="00A756AB">
              <w:rPr>
                <w:rFonts w:cs="Calibri"/>
                <w:szCs w:val="20"/>
              </w:rPr>
              <w:t>пп</w:t>
            </w:r>
            <w:proofErr w:type="spellEnd"/>
          </w:p>
        </w:tc>
        <w:tc>
          <w:tcPr>
            <w:tcW w:w="3288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  <w:tr w:rsidR="00A756AB" w:rsidRPr="00A756AB" w:rsidTr="00C87802">
        <w:tc>
          <w:tcPr>
            <w:tcW w:w="394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1</w:t>
            </w:r>
          </w:p>
        </w:tc>
        <w:tc>
          <w:tcPr>
            <w:tcW w:w="3288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2</w:t>
            </w: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1" w:name="P97"/>
            <w:bookmarkEnd w:id="1"/>
            <w:r w:rsidRPr="00A756AB">
              <w:rPr>
                <w:rFonts w:cs="Calibri"/>
                <w:szCs w:val="20"/>
              </w:rPr>
              <w:t>3</w:t>
            </w:r>
          </w:p>
        </w:tc>
      </w:tr>
      <w:tr w:rsidR="00A756AB" w:rsidRPr="00A756AB" w:rsidTr="00C87802">
        <w:tc>
          <w:tcPr>
            <w:tcW w:w="394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1</w:t>
            </w:r>
          </w:p>
        </w:tc>
        <w:tc>
          <w:tcPr>
            <w:tcW w:w="3288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bookmarkStart w:id="2" w:name="P99"/>
            <w:bookmarkEnd w:id="2"/>
            <w:proofErr w:type="gramStart"/>
            <w:r w:rsidRPr="00A756AB">
              <w:rPr>
                <w:rFonts w:cs="Calibri"/>
                <w:szCs w:val="20"/>
              </w:rPr>
              <w:t>Муниципальный контракт (договор)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или реестр контрактов, содержащий сведения, составляющие государственную тайну</w:t>
            </w:r>
            <w:proofErr w:type="gramEnd"/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выполненных работ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об оказании услуг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приема-передачи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Счет-фактура, товарная накладная (унифицированная </w:t>
            </w:r>
            <w:hyperlink r:id="rId4" w:history="1">
              <w:r w:rsidRPr="00A756AB">
                <w:rPr>
                  <w:rFonts w:cs="Calibri"/>
                  <w:color w:val="0000FF"/>
                  <w:szCs w:val="20"/>
                </w:rPr>
                <w:t>форма N ТОРГ-12</w:t>
              </w:r>
            </w:hyperlink>
            <w:r w:rsidRPr="00A756AB">
              <w:rPr>
                <w:rFonts w:cs="Calibri"/>
                <w:szCs w:val="20"/>
              </w:rPr>
              <w:t xml:space="preserve">) (форма по ОКУД </w:t>
            </w:r>
            <w:hyperlink r:id="rId5" w:history="1">
              <w:r w:rsidRPr="00A756AB">
                <w:rPr>
                  <w:rFonts w:cs="Calibri"/>
                  <w:color w:val="0000FF"/>
                  <w:szCs w:val="20"/>
                </w:rPr>
                <w:t>0330212</w:t>
              </w:r>
            </w:hyperlink>
            <w:r w:rsidRPr="00A756AB">
              <w:rPr>
                <w:rFonts w:cs="Calibri"/>
                <w:szCs w:val="20"/>
              </w:rPr>
              <w:t>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Универсальный передаточный документ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Чек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подтверждающий возникновение денежного обязательства получателя средств местного бюджета по бюджетному обязательству, возникшему на основании муниципального контракта (договора)</w:t>
            </w:r>
          </w:p>
        </w:tc>
      </w:tr>
      <w:tr w:rsidR="00A756AB" w:rsidRPr="00A756AB" w:rsidTr="00C87802">
        <w:tc>
          <w:tcPr>
            <w:tcW w:w="394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2</w:t>
            </w:r>
          </w:p>
        </w:tc>
        <w:tc>
          <w:tcPr>
            <w:tcW w:w="3288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bookmarkStart w:id="3" w:name="P111"/>
            <w:bookmarkEnd w:id="3"/>
            <w:r w:rsidRPr="00A756AB">
              <w:rPr>
                <w:rFonts w:cs="Calibri"/>
                <w:szCs w:val="20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</w:t>
            </w: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выполненных работ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об оказании услуг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приема-передачи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Счет-фактура, товарная накладная (унифицированная </w:t>
            </w:r>
            <w:hyperlink r:id="rId6" w:history="1">
              <w:r w:rsidRPr="00A756AB">
                <w:rPr>
                  <w:rFonts w:cs="Calibri"/>
                  <w:color w:val="0000FF"/>
                  <w:szCs w:val="20"/>
                </w:rPr>
                <w:t>форма N ТОРГ-12</w:t>
              </w:r>
            </w:hyperlink>
            <w:r w:rsidRPr="00A756AB">
              <w:rPr>
                <w:rFonts w:cs="Calibri"/>
                <w:szCs w:val="20"/>
              </w:rPr>
              <w:t xml:space="preserve">) (форма по ОКУД </w:t>
            </w:r>
            <w:hyperlink r:id="rId7" w:history="1">
              <w:r w:rsidRPr="00A756AB">
                <w:rPr>
                  <w:rFonts w:cs="Calibri"/>
                  <w:color w:val="0000FF"/>
                  <w:szCs w:val="20"/>
                </w:rPr>
                <w:t>0330212</w:t>
              </w:r>
            </w:hyperlink>
            <w:r w:rsidRPr="00A756AB">
              <w:rPr>
                <w:rFonts w:cs="Calibri"/>
                <w:szCs w:val="20"/>
              </w:rPr>
              <w:t>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Универсальный передаточный документ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Чек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муниципального контракта (договора)</w:t>
            </w:r>
          </w:p>
        </w:tc>
      </w:tr>
      <w:tr w:rsidR="00A756AB" w:rsidRPr="00A756AB" w:rsidTr="00C87802">
        <w:tc>
          <w:tcPr>
            <w:tcW w:w="394" w:type="dxa"/>
            <w:vMerge w:val="restart"/>
          </w:tcPr>
          <w:p w:rsidR="00A756AB" w:rsidRPr="00A756AB" w:rsidRDefault="0084056B" w:rsidP="00917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4" w:name="P122"/>
            <w:bookmarkEnd w:id="4"/>
            <w:r>
              <w:rPr>
                <w:rFonts w:cs="Calibri"/>
                <w:szCs w:val="20"/>
              </w:rPr>
              <w:t>3</w:t>
            </w:r>
            <w:r w:rsidR="00E96FF4">
              <w:rPr>
                <w:rFonts w:cs="Calibri"/>
                <w:szCs w:val="20"/>
              </w:rPr>
              <w:t xml:space="preserve"> </w:t>
            </w:r>
          </w:p>
        </w:tc>
        <w:tc>
          <w:tcPr>
            <w:tcW w:w="3288" w:type="dxa"/>
            <w:vMerge w:val="restart"/>
          </w:tcPr>
          <w:p w:rsidR="00A756AB" w:rsidRPr="00A756AB" w:rsidRDefault="00A756AB" w:rsidP="002E2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proofErr w:type="gramStart"/>
            <w:r w:rsidRPr="00A756AB">
              <w:rPr>
                <w:rFonts w:cs="Calibri"/>
                <w:szCs w:val="20"/>
              </w:rPr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законодательством Российской Федерации, Томской области 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области, нормативными актами </w:t>
            </w:r>
            <w:r w:rsidR="00E96FF4">
              <w:rPr>
                <w:rFonts w:cs="Calibri"/>
                <w:szCs w:val="20"/>
              </w:rPr>
              <w:t xml:space="preserve">Верхнекетского района, </w:t>
            </w:r>
            <w:r w:rsidR="002E2987">
              <w:rPr>
                <w:rFonts w:cs="Calibri"/>
                <w:szCs w:val="20"/>
              </w:rPr>
              <w:t xml:space="preserve">Орловского </w:t>
            </w:r>
            <w:r w:rsidR="00917E80" w:rsidRPr="00917E80">
              <w:rPr>
                <w:rFonts w:cs="Calibri"/>
                <w:szCs w:val="20"/>
              </w:rPr>
              <w:t xml:space="preserve"> сельского поселения</w:t>
            </w:r>
            <w:proofErr w:type="gramEnd"/>
          </w:p>
        </w:tc>
        <w:tc>
          <w:tcPr>
            <w:tcW w:w="5386" w:type="dxa"/>
          </w:tcPr>
          <w:p w:rsidR="00A756AB" w:rsidRPr="00A756AB" w:rsidRDefault="00A756AB" w:rsidP="002E2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proofErr w:type="gramStart"/>
            <w:r w:rsidRPr="00A756AB">
              <w:rPr>
                <w:rFonts w:cs="Calibri"/>
                <w:szCs w:val="20"/>
              </w:rPr>
              <w:t xml:space="preserve">Договор (соглашение) о предоставлении субсидии юридическому лицу (за исключением государственных и муниципальных учреждений), индивидуальному предпринимателю или физическому лицу - производителю товаров, работ, услуг, заключенный в соответствии с бюджетным законодательством Российской Федерации, Томской области, нормативными актами </w:t>
            </w:r>
            <w:r w:rsidR="00E96FF4">
              <w:rPr>
                <w:rFonts w:cs="Calibri"/>
                <w:szCs w:val="20"/>
              </w:rPr>
              <w:t xml:space="preserve">Верхнекетского района, </w:t>
            </w:r>
            <w:r w:rsidR="002E2987">
              <w:rPr>
                <w:rFonts w:cs="Calibri"/>
                <w:szCs w:val="20"/>
              </w:rPr>
              <w:t>Орловского</w:t>
            </w:r>
            <w:r w:rsidR="00917E80" w:rsidRPr="00917E80">
              <w:rPr>
                <w:rFonts w:cs="Calibri"/>
                <w:szCs w:val="20"/>
              </w:rPr>
              <w:t xml:space="preserve"> сельского поселения </w:t>
            </w:r>
            <w:r w:rsidRPr="00A756AB">
              <w:rPr>
                <w:rFonts w:cs="Calibri"/>
                <w:szCs w:val="20"/>
              </w:rPr>
              <w:t>или договор (соглашение), заключенный в связи с предоставлением бюджетных инвестиций юридическому лицу в соответствии с бюджетным законодательством Российской Федерации, Томской области</w:t>
            </w:r>
            <w:proofErr w:type="gramEnd"/>
            <w:r w:rsidRPr="00A756AB">
              <w:rPr>
                <w:rFonts w:cs="Calibri"/>
                <w:szCs w:val="20"/>
              </w:rPr>
              <w:t xml:space="preserve">, нормативными актами </w:t>
            </w:r>
            <w:r w:rsidR="00E96FF4">
              <w:rPr>
                <w:rFonts w:cs="Calibri"/>
                <w:szCs w:val="20"/>
              </w:rPr>
              <w:t xml:space="preserve">Верхнекетского района, </w:t>
            </w:r>
            <w:r w:rsidR="002E2987">
              <w:rPr>
                <w:rFonts w:cs="Calibri"/>
                <w:szCs w:val="20"/>
              </w:rPr>
              <w:t>Орловского</w:t>
            </w:r>
            <w:r w:rsidR="00917E80" w:rsidRPr="00917E80">
              <w:rPr>
                <w:rFonts w:cs="Calibri"/>
                <w:szCs w:val="20"/>
              </w:rPr>
              <w:t xml:space="preserve"> сельского поселения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заявка на перечисление субсидии юридическому лицу по форме, установленной договором (соглашением)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A756AB" w:rsidRPr="00A756AB" w:rsidTr="00C87802">
        <w:tc>
          <w:tcPr>
            <w:tcW w:w="394" w:type="dxa"/>
          </w:tcPr>
          <w:p w:rsidR="00A756AB" w:rsidRPr="00A756AB" w:rsidRDefault="00917E80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bookmarkStart w:id="5" w:name="P137"/>
            <w:bookmarkEnd w:id="5"/>
            <w:r>
              <w:rPr>
                <w:rFonts w:cs="Calibri"/>
                <w:szCs w:val="20"/>
              </w:rPr>
              <w:t>4</w:t>
            </w:r>
          </w:p>
        </w:tc>
        <w:tc>
          <w:tcPr>
            <w:tcW w:w="3288" w:type="dxa"/>
          </w:tcPr>
          <w:p w:rsidR="00A756AB" w:rsidRPr="00A756AB" w:rsidRDefault="00A756AB" w:rsidP="002E2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Нормативный правовой акт </w:t>
            </w:r>
            <w:r w:rsidR="002E2987">
              <w:rPr>
                <w:rFonts w:cs="Calibri"/>
                <w:szCs w:val="20"/>
              </w:rPr>
              <w:t>Орловского</w:t>
            </w:r>
            <w:r w:rsidR="00917E80" w:rsidRPr="00917E80">
              <w:rPr>
                <w:rFonts w:cs="Calibri"/>
                <w:szCs w:val="20"/>
              </w:rPr>
              <w:t xml:space="preserve"> сельского поселения</w:t>
            </w:r>
            <w:r w:rsidRPr="00A756AB">
              <w:rPr>
                <w:rFonts w:cs="Calibri"/>
                <w:szCs w:val="20"/>
              </w:rPr>
              <w:t xml:space="preserve">, предусматривающий предоставление субсидии юридическому лицу, если порядком (правилами) </w:t>
            </w:r>
            <w:r w:rsidRPr="00A756AB">
              <w:rPr>
                <w:rFonts w:cs="Calibri"/>
                <w:szCs w:val="20"/>
              </w:rPr>
              <w:lastRenderedPageBreak/>
              <w:t>предоставления указанной субсидии не предусмотрено заключение соглашения о предоставлении субсидии юридическому лицу</w:t>
            </w:r>
          </w:p>
        </w:tc>
        <w:tc>
          <w:tcPr>
            <w:tcW w:w="5386" w:type="dxa"/>
          </w:tcPr>
          <w:p w:rsidR="00A756AB" w:rsidRPr="00A756AB" w:rsidRDefault="00A756AB" w:rsidP="002E29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lastRenderedPageBreak/>
              <w:t xml:space="preserve">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</w:t>
            </w:r>
            <w:r w:rsidR="002E2987">
              <w:rPr>
                <w:rFonts w:cs="Calibri"/>
                <w:szCs w:val="20"/>
              </w:rPr>
              <w:t>Орловского</w:t>
            </w:r>
            <w:r w:rsidR="00917E80" w:rsidRPr="00917E80">
              <w:rPr>
                <w:rFonts w:cs="Calibri"/>
                <w:szCs w:val="20"/>
              </w:rPr>
              <w:t xml:space="preserve"> сельского поселения </w:t>
            </w:r>
            <w:r w:rsidRPr="00A756AB">
              <w:rPr>
                <w:rFonts w:cs="Calibri"/>
                <w:szCs w:val="20"/>
              </w:rPr>
              <w:t>о предоставлении субсидии юридическому лицу</w:t>
            </w:r>
          </w:p>
        </w:tc>
      </w:tr>
      <w:tr w:rsidR="00A756AB" w:rsidRPr="00A756AB" w:rsidTr="00C87802">
        <w:tc>
          <w:tcPr>
            <w:tcW w:w="394" w:type="dxa"/>
            <w:vMerge w:val="restart"/>
          </w:tcPr>
          <w:p w:rsidR="00A756AB" w:rsidRPr="00A756AB" w:rsidRDefault="00917E80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5</w:t>
            </w:r>
          </w:p>
        </w:tc>
        <w:tc>
          <w:tcPr>
            <w:tcW w:w="3288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bookmarkStart w:id="6" w:name="P141"/>
            <w:bookmarkEnd w:id="6"/>
            <w:r w:rsidRPr="00A756AB">
              <w:rPr>
                <w:rFonts w:cs="Calibri"/>
                <w:szCs w:val="20"/>
              </w:rPr>
              <w:t>Исполнительные документы (исполнительный лист, судебный приказ), судебные акты, акты других органов и должностных лиц по делам об административных правонарушениях, решения налоговых органов о взыскании налога, сбора, страхового взноса, пеней и штрафов, предусматривающие обращение взыскания на средства местного бюджета</w:t>
            </w: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Исполнительный документ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Решение налогового органа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документа, судебного акта, акта других органов и должностных лиц по делам об административных правонарушениях, решения налогового органа о взыскании налога, сбора, страхового взноса, пеней и штрафов</w:t>
            </w:r>
          </w:p>
        </w:tc>
      </w:tr>
      <w:tr w:rsidR="00A756AB" w:rsidRPr="00A756AB" w:rsidTr="00C87802">
        <w:tc>
          <w:tcPr>
            <w:tcW w:w="394" w:type="dxa"/>
            <w:vMerge w:val="restart"/>
          </w:tcPr>
          <w:p w:rsidR="00A756AB" w:rsidRPr="00A756AB" w:rsidRDefault="00917E80" w:rsidP="00A75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</w:tc>
        <w:tc>
          <w:tcPr>
            <w:tcW w:w="3288" w:type="dxa"/>
            <w:vMerge w:val="restart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Документ, не определенный </w:t>
            </w:r>
            <w:hyperlink w:anchor="P122" w:history="1">
              <w:r w:rsidRPr="00A756AB">
                <w:rPr>
                  <w:rFonts w:cs="Calibri"/>
                  <w:color w:val="0000FF"/>
                  <w:szCs w:val="20"/>
                </w:rPr>
                <w:t>пунктами 3</w:t>
              </w:r>
            </w:hyperlink>
            <w:r w:rsidRPr="00A756AB">
              <w:rPr>
                <w:rFonts w:cs="Calibri"/>
                <w:szCs w:val="20"/>
              </w:rPr>
              <w:t xml:space="preserve"> - </w:t>
            </w:r>
            <w:r w:rsidR="00917E80">
              <w:rPr>
                <w:rFonts w:cs="Calibri"/>
                <w:szCs w:val="20"/>
              </w:rPr>
              <w:t>4</w:t>
            </w:r>
            <w:r w:rsidRPr="00A756AB">
              <w:rPr>
                <w:rFonts w:cs="Calibri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местного бюджета: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закон Томской области, иной нормативный правовой акт Томской области, </w:t>
            </w:r>
            <w:r w:rsidR="00E96FF4">
              <w:rPr>
                <w:rFonts w:cs="Calibri"/>
                <w:szCs w:val="20"/>
              </w:rPr>
              <w:t xml:space="preserve">Верхнекетского района, </w:t>
            </w:r>
            <w:r w:rsidR="002E2987">
              <w:rPr>
                <w:rFonts w:cs="Calibri"/>
                <w:szCs w:val="20"/>
              </w:rPr>
              <w:t xml:space="preserve">Орловского </w:t>
            </w:r>
            <w:r w:rsidR="00917E80" w:rsidRPr="00917E80">
              <w:rPr>
                <w:rFonts w:cs="Calibri"/>
                <w:szCs w:val="20"/>
              </w:rPr>
              <w:t xml:space="preserve"> сельского </w:t>
            </w:r>
            <w:proofErr w:type="gramStart"/>
            <w:r w:rsidR="00917E80" w:rsidRPr="00917E80">
              <w:rPr>
                <w:rFonts w:cs="Calibri"/>
                <w:szCs w:val="20"/>
              </w:rPr>
              <w:t>поселения</w:t>
            </w:r>
            <w:proofErr w:type="gramEnd"/>
            <w:r w:rsidR="00917E80" w:rsidRPr="00917E80">
              <w:rPr>
                <w:rFonts w:cs="Calibri"/>
                <w:szCs w:val="20"/>
              </w:rPr>
              <w:t xml:space="preserve"> </w:t>
            </w:r>
            <w:r w:rsidRPr="00A756AB">
              <w:rPr>
                <w:rFonts w:cs="Calibri"/>
                <w:szCs w:val="20"/>
              </w:rPr>
              <w:t>в том числе по публичным нормативным обязательствам, связанным с социальными выплатами населению, с предоставлением платежей, взносов;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договор, расчет по которому в соответствии с законодательством Российской Федерации осуществляется наличными деньгами;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Авансовый отчет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выполненных работ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приема-передачи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Акт об оказании услуг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Заявление на выдачу денежных средств под отчет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Заявление физического лица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Квитанция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Служебная записка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Справка-расчет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Счет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 xml:space="preserve">Счет-фактура, товарная накладная (унифицированная </w:t>
            </w:r>
            <w:hyperlink r:id="rId8" w:history="1">
              <w:r w:rsidRPr="00A756AB">
                <w:rPr>
                  <w:rFonts w:cs="Calibri"/>
                  <w:color w:val="0000FF"/>
                  <w:szCs w:val="20"/>
                </w:rPr>
                <w:t>форма N ТОРГ-12</w:t>
              </w:r>
            </w:hyperlink>
            <w:r w:rsidRPr="00A756AB">
              <w:rPr>
                <w:rFonts w:cs="Calibri"/>
                <w:szCs w:val="20"/>
              </w:rPr>
              <w:t xml:space="preserve">) (форма по ОКУД </w:t>
            </w:r>
            <w:hyperlink r:id="rId9" w:history="1">
              <w:r w:rsidRPr="00A756AB">
                <w:rPr>
                  <w:rFonts w:cs="Calibri"/>
                  <w:color w:val="0000FF"/>
                  <w:szCs w:val="20"/>
                </w:rPr>
                <w:t>0330212</w:t>
              </w:r>
            </w:hyperlink>
            <w:r w:rsidRPr="00A756AB">
              <w:rPr>
                <w:rFonts w:cs="Calibri"/>
                <w:szCs w:val="20"/>
              </w:rPr>
              <w:t>)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Чек</w:t>
            </w:r>
          </w:p>
        </w:tc>
      </w:tr>
      <w:tr w:rsidR="00A756AB" w:rsidRPr="00A756AB" w:rsidTr="00C87802">
        <w:tc>
          <w:tcPr>
            <w:tcW w:w="394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288" w:type="dxa"/>
            <w:vMerge/>
          </w:tcPr>
          <w:p w:rsidR="00A756AB" w:rsidRPr="00A756AB" w:rsidRDefault="00A756AB" w:rsidP="00A756AB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A756AB" w:rsidRPr="00A756AB" w:rsidRDefault="00A756AB" w:rsidP="00A756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A756AB">
              <w:rPr>
                <w:rFonts w:cs="Calibri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A756AB" w:rsidRPr="00A756AB" w:rsidRDefault="00A756AB" w:rsidP="00C87802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sectPr w:rsidR="00A756AB" w:rsidRPr="00A756AB" w:rsidSect="00145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1A"/>
    <w:rsid w:val="00030A0D"/>
    <w:rsid w:val="000941E5"/>
    <w:rsid w:val="001456FA"/>
    <w:rsid w:val="001478FC"/>
    <w:rsid w:val="00160397"/>
    <w:rsid w:val="00166A13"/>
    <w:rsid w:val="001A2A4A"/>
    <w:rsid w:val="001F2A89"/>
    <w:rsid w:val="001F7EDF"/>
    <w:rsid w:val="00205C80"/>
    <w:rsid w:val="002100F6"/>
    <w:rsid w:val="002716C7"/>
    <w:rsid w:val="002C4B4D"/>
    <w:rsid w:val="002E2987"/>
    <w:rsid w:val="0031095B"/>
    <w:rsid w:val="00341923"/>
    <w:rsid w:val="003D6819"/>
    <w:rsid w:val="00432249"/>
    <w:rsid w:val="00471C2A"/>
    <w:rsid w:val="00490B14"/>
    <w:rsid w:val="004B554B"/>
    <w:rsid w:val="004C630A"/>
    <w:rsid w:val="004E23DE"/>
    <w:rsid w:val="004F349A"/>
    <w:rsid w:val="005251A5"/>
    <w:rsid w:val="005341E5"/>
    <w:rsid w:val="00575511"/>
    <w:rsid w:val="0058013A"/>
    <w:rsid w:val="00590D89"/>
    <w:rsid w:val="005970CF"/>
    <w:rsid w:val="0061123A"/>
    <w:rsid w:val="00690198"/>
    <w:rsid w:val="006B029F"/>
    <w:rsid w:val="006B191A"/>
    <w:rsid w:val="006F5126"/>
    <w:rsid w:val="00731C9B"/>
    <w:rsid w:val="0073790A"/>
    <w:rsid w:val="00752D3A"/>
    <w:rsid w:val="00793672"/>
    <w:rsid w:val="007C5FF6"/>
    <w:rsid w:val="0084056B"/>
    <w:rsid w:val="00853EC5"/>
    <w:rsid w:val="00913812"/>
    <w:rsid w:val="00917E80"/>
    <w:rsid w:val="00985740"/>
    <w:rsid w:val="009B5617"/>
    <w:rsid w:val="00A136E3"/>
    <w:rsid w:val="00A756AB"/>
    <w:rsid w:val="00AA345B"/>
    <w:rsid w:val="00AA7354"/>
    <w:rsid w:val="00AE2F68"/>
    <w:rsid w:val="00B02776"/>
    <w:rsid w:val="00B161E6"/>
    <w:rsid w:val="00B6044D"/>
    <w:rsid w:val="00BC49E5"/>
    <w:rsid w:val="00BD0013"/>
    <w:rsid w:val="00BD628A"/>
    <w:rsid w:val="00C26613"/>
    <w:rsid w:val="00C85F8F"/>
    <w:rsid w:val="00C87802"/>
    <w:rsid w:val="00CB55D5"/>
    <w:rsid w:val="00CB73F4"/>
    <w:rsid w:val="00CE25FD"/>
    <w:rsid w:val="00D261DD"/>
    <w:rsid w:val="00D42C4E"/>
    <w:rsid w:val="00D959FE"/>
    <w:rsid w:val="00DF5482"/>
    <w:rsid w:val="00DF7F52"/>
    <w:rsid w:val="00E53893"/>
    <w:rsid w:val="00E96FF4"/>
    <w:rsid w:val="00EF433B"/>
    <w:rsid w:val="00EF7658"/>
    <w:rsid w:val="00F17028"/>
    <w:rsid w:val="00F17675"/>
    <w:rsid w:val="00F6141A"/>
    <w:rsid w:val="00F932D0"/>
    <w:rsid w:val="00FA6ADD"/>
    <w:rsid w:val="00FB76C2"/>
    <w:rsid w:val="00FC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141A"/>
    <w:pPr>
      <w:keepNext/>
      <w:spacing w:after="0" w:line="240" w:lineRule="auto"/>
      <w:ind w:left="-1134" w:firstLine="709"/>
      <w:jc w:val="both"/>
      <w:outlineLvl w:val="0"/>
    </w:pPr>
    <w:rPr>
      <w:rFonts w:ascii="Times New Roman" w:hAnsi="Times New Roman"/>
      <w:i/>
      <w:sz w:val="28"/>
      <w:szCs w:val="24"/>
    </w:rPr>
  </w:style>
  <w:style w:type="paragraph" w:styleId="3">
    <w:name w:val="heading 3"/>
    <w:basedOn w:val="a"/>
    <w:next w:val="a"/>
    <w:link w:val="30"/>
    <w:qFormat/>
    <w:rsid w:val="00F6141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1A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0">
    <w:name w:val="Заголовок 3 Знак"/>
    <w:link w:val="3"/>
    <w:rsid w:val="00F6141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F614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41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31">
    <w:name w:val="Обычный3"/>
    <w:link w:val="32"/>
    <w:rsid w:val="00BC49E5"/>
    <w:pPr>
      <w:widowControl w:val="0"/>
      <w:ind w:firstLine="567"/>
      <w:jc w:val="both"/>
    </w:pPr>
    <w:rPr>
      <w:rFonts w:ascii="Times New Roman" w:hAnsi="Times New Roman"/>
      <w:sz w:val="22"/>
      <w:szCs w:val="22"/>
    </w:rPr>
  </w:style>
  <w:style w:type="character" w:customStyle="1" w:styleId="32">
    <w:name w:val="Обычный3 Знак"/>
    <w:link w:val="31"/>
    <w:locked/>
    <w:rsid w:val="00EF7658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1">
    <w:name w:val="заголовок 1"/>
    <w:basedOn w:val="a"/>
    <w:next w:val="a"/>
    <w:rsid w:val="00EF7658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customStyle="1" w:styleId="2">
    <w:name w:val="Обычный2"/>
    <w:link w:val="20"/>
    <w:rsid w:val="00EF7658"/>
    <w:pPr>
      <w:widowControl w:val="0"/>
    </w:pPr>
    <w:rPr>
      <w:rFonts w:ascii="Times New Roman" w:hAnsi="Times New Roman"/>
      <w:sz w:val="22"/>
      <w:szCs w:val="22"/>
    </w:rPr>
  </w:style>
  <w:style w:type="character" w:customStyle="1" w:styleId="20">
    <w:name w:val="Обычный2 Знак"/>
    <w:link w:val="2"/>
    <w:rsid w:val="00EF7658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rsid w:val="00AA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A7354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3D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D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BA506E65C5AEBABBF842A6384B1915EE5A156D738BA70589DFE5EF53733F25EEFCDF6DD0EEA60B02663A27612029365F88B7673D618r62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3BA506E65C5AEBABBF842A6384B1915FE5AA5AD73BE77A50C4F25CF2386CE559A6C1F7DC08ED65B27966B7674A0D977DE7886A6FD41960r52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BA506E65C5AEBABBF842A6384B1915EE5A156D738BA70589DFE5EF53733F25EEFCDF6DD0EEA60B02663A27612029365F88B7673D618r628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3BA506E65C5AEBABBF842A6384B1915FE5AA5AD73BE77A50C4F25CF2386CE559A6C1F7DC08ED65B27966B7674A0D977DE7886A6FD41960r529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3BA506E65C5AEBABBF842A6384B1915EE5A156D738BA70589DFE5EF53733F25EEFCDF6DD0EEA60B02663A27612029365F88B7673D618r628B" TargetMode="External"/><Relationship Id="rId9" Type="http://schemas.openxmlformats.org/officeDocument/2006/relationships/hyperlink" Target="consultantplus://offline/ref=9F3BA506E65C5AEBABBF842A6384B1915FE5AA5AD73BE77A50C4F25CF2386CE559A6C1F7DC08ED65B27966B7674A0D977DE7886A6FD41960r52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22341</CharactersWithSpaces>
  <SharedDoc>false</SharedDoc>
  <HLinks>
    <vt:vector size="42" baseType="variant"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consultantplus://offline/ref=9F3BA506E65C5AEBABBF842A6384B1915FE5AA5AD73BE77A50C4F25CF2386CE559A6C1F7DC08ED65B27966B7674A0D977DE7886A6FD41960r529B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consultantplus://offline/ref=9F3BA506E65C5AEBABBF842A6384B1915EE5A156D738BA70589DFE5EF53733F25EEFCDF6DD0EEA60B02663A27612029365F88B7673D618r628B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consultantplus://offline/ref=9F3BA506E65C5AEBABBF842A6384B1915FE5AA5AD73BE77A50C4F25CF2386CE559A6C1F7DC08ED65B27966B7674A0D977DE7886A6FD41960r529B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consultantplus://offline/ref=9F3BA506E65C5AEBABBF842A6384B1915EE5A156D738BA70589DFE5EF53733F25EEFCDF6DD0EEA60B02663A27612029365F88B7673D618r628B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consultantplus://offline/ref=9F3BA506E65C5AEBABBF842A6384B1915FE5AA5AD73BE77A50C4F25CF2386CE559A6C1F7DC08ED65B27966B7674A0D977DE7886A6FD41960r529B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consultantplus://offline/ref=9F3BA506E65C5AEBABBF842A6384B1915EE5A156D738BA70589DFE5EF53733F25EEFCDF6DD0EEA60B02663A27612029365F88B7673D618r628B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Орловка</cp:lastModifiedBy>
  <cp:revision>6</cp:revision>
  <cp:lastPrinted>2019-11-25T04:18:00Z</cp:lastPrinted>
  <dcterms:created xsi:type="dcterms:W3CDTF">2020-06-23T04:36:00Z</dcterms:created>
  <dcterms:modified xsi:type="dcterms:W3CDTF">2020-06-25T04:13:00Z</dcterms:modified>
</cp:coreProperties>
</file>